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52B581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C943C3">
        <w:rPr>
          <w:b/>
          <w:sz w:val="20"/>
          <w:szCs w:val="20"/>
        </w:rPr>
        <w:t>26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E2FD0FD" w14:textId="042DCC10" w:rsidR="00661923" w:rsidRPr="001B2ADC" w:rsidRDefault="00C943C3" w:rsidP="001B2ADC">
      <w:pPr>
        <w:jc w:val="both"/>
        <w:rPr>
          <w:b/>
          <w:bCs/>
          <w:sz w:val="20"/>
          <w:szCs w:val="20"/>
        </w:rPr>
      </w:pPr>
      <w:r w:rsidRPr="00C943C3">
        <w:rPr>
          <w:b/>
          <w:bCs/>
          <w:sz w:val="20"/>
          <w:szCs w:val="20"/>
        </w:rPr>
        <w:t>Sporządzenie opinii o wartości nieruchomości - w formie operatu szacunkowego dla działki o nr ewid. 174/1 o powierzchni 0,0103 ha,  w obrębie Srebniki, gmina Kowalewo Pomorskie</w:t>
      </w:r>
      <w:r w:rsidR="003B4233" w:rsidRPr="003B4233">
        <w:rPr>
          <w:b/>
          <w:bCs/>
          <w:sz w:val="20"/>
          <w:szCs w:val="20"/>
        </w:rPr>
        <w:t>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D39D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Wymagania związane z wykonaniem: </w:t>
      </w:r>
    </w:p>
    <w:p w14:paraId="01B998F7" w14:textId="4044ADB4" w:rsidR="00C846DF" w:rsidRPr="00DD39DA" w:rsidRDefault="00321205" w:rsidP="006D70D2">
      <w:p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2.1. </w:t>
      </w:r>
      <w:r w:rsidR="00C943C3" w:rsidRPr="00C943C3">
        <w:rPr>
          <w:sz w:val="20"/>
          <w:szCs w:val="20"/>
        </w:rPr>
        <w:t>1.</w:t>
      </w:r>
      <w:r w:rsidR="00C943C3" w:rsidRPr="00C943C3">
        <w:rPr>
          <w:sz w:val="20"/>
          <w:szCs w:val="20"/>
        </w:rPr>
        <w:tab/>
        <w:t>Przedmiotem zamówienia jest sporządzenia opinii o wartości nieruchomości – w formie operatu szacunkowego, dla działki o numerze ewidencyjnym 174/1 o powierzchni 0,0103 ha, położonej w obrębie Srebniki, gmina Kowalewo Pomorskie, zapisanej w KW TO1G/00001544/0</w:t>
      </w:r>
      <w:r w:rsidR="00DD39DA">
        <w:rPr>
          <w:sz w:val="20"/>
          <w:szCs w:val="20"/>
        </w:rPr>
        <w:t>.</w:t>
      </w:r>
    </w:p>
    <w:p w14:paraId="0613DA40" w14:textId="395F012E" w:rsidR="009A5DF7" w:rsidRPr="00DD39DA" w:rsidRDefault="006D70D2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</w:t>
      </w:r>
      <w:r w:rsidR="001B2ADC" w:rsidRPr="00DD39DA">
        <w:rPr>
          <w:sz w:val="20"/>
          <w:szCs w:val="20"/>
        </w:rPr>
        <w:t xml:space="preserve">zamówienia o którym mowa w ust. 1, </w:t>
      </w:r>
      <w:r w:rsidR="009A5DF7" w:rsidRPr="00DD39DA">
        <w:rPr>
          <w:sz w:val="20"/>
          <w:szCs w:val="20"/>
        </w:rPr>
        <w:t xml:space="preserve">powinien być wykonany zgodnie </w:t>
      </w:r>
      <w:r w:rsidR="009A5DF7" w:rsidRPr="00DD39DA">
        <w:rPr>
          <w:sz w:val="20"/>
          <w:szCs w:val="20"/>
        </w:rPr>
        <w:br/>
        <w:t xml:space="preserve">z przepisami prawa i standardami zawodowymi, a w szczególności: </w:t>
      </w:r>
    </w:p>
    <w:p w14:paraId="42A88006" w14:textId="77777777" w:rsidR="009A5DF7" w:rsidRPr="009A5DF7" w:rsidRDefault="009A5DF7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 xml:space="preserve">Ustawą z dnia 21 sierpnia 1997 r. o gospodarce nieruchomościami (t.j. Dz.U. z 2023 r. </w:t>
      </w:r>
      <w:r w:rsidRPr="009A5DF7">
        <w:rPr>
          <w:sz w:val="20"/>
          <w:szCs w:val="20"/>
        </w:rPr>
        <w:br/>
        <w:t>poz. 344 z późn. zm.),</w:t>
      </w:r>
    </w:p>
    <w:p w14:paraId="5544378D" w14:textId="77777777" w:rsidR="009A5DF7" w:rsidRPr="009A5DF7" w:rsidRDefault="009A5DF7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>Rozporządzeniem Ministra Rozwoju i Technologii z dnia 5 września 2023 r. w sprawie wyceny nieruchomości (Dz. U. z 2023 r. poz. 1832),</w:t>
      </w:r>
    </w:p>
    <w:p w14:paraId="3514001A" w14:textId="77777777" w:rsidR="009A5DF7" w:rsidRPr="009A5DF7" w:rsidRDefault="009A5DF7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>Standardami Zawodowymi Rzeczoznawców Majątkowych.</w:t>
      </w:r>
    </w:p>
    <w:p w14:paraId="5B54C427" w14:textId="2AB526F5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Umowy zostanie wykonany i przekazany Zamawiającemu przez Wykonawcę </w:t>
      </w:r>
      <w:r w:rsidRPr="00DD39DA">
        <w:rPr>
          <w:sz w:val="20"/>
          <w:szCs w:val="20"/>
        </w:rPr>
        <w:br/>
        <w:t>w dwóch egzemplarzach w wersji papierowej oraz w wersji elektronicznej.</w:t>
      </w:r>
    </w:p>
    <w:p w14:paraId="5DF5FCC9" w14:textId="57CC8BF4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DD39DA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DD39DA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371E4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6D70D2" w:rsidRPr="00DD39DA">
        <w:rPr>
          <w:b/>
          <w:sz w:val="20"/>
          <w:szCs w:val="20"/>
        </w:rPr>
        <w:t>3</w:t>
      </w:r>
      <w:r w:rsidR="0034309A" w:rsidRPr="00DD39DA">
        <w:rPr>
          <w:b/>
          <w:sz w:val="20"/>
          <w:szCs w:val="20"/>
        </w:rPr>
        <w:t>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DD39DA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0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1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2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5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3"/>
  </w:num>
  <w:num w:numId="29" w16cid:durableId="370112217">
    <w:abstractNumId w:val="44"/>
  </w:num>
  <w:num w:numId="30" w16cid:durableId="1578635867">
    <w:abstractNumId w:val="1"/>
  </w:num>
  <w:num w:numId="31" w16cid:durableId="31930060">
    <w:abstractNumId w:val="34"/>
  </w:num>
  <w:num w:numId="32" w16cid:durableId="1460686905">
    <w:abstractNumId w:val="43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9"/>
  </w:num>
  <w:num w:numId="37" w16cid:durableId="1615095386">
    <w:abstractNumId w:val="2"/>
  </w:num>
  <w:num w:numId="38" w16cid:durableId="1716806378">
    <w:abstractNumId w:val="38"/>
  </w:num>
  <w:num w:numId="39" w16cid:durableId="276717412">
    <w:abstractNumId w:val="41"/>
  </w:num>
  <w:num w:numId="40" w16cid:durableId="1704012213">
    <w:abstractNumId w:val="37"/>
  </w:num>
  <w:num w:numId="41" w16cid:durableId="886725420">
    <w:abstractNumId w:val="36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2"/>
  </w:num>
  <w:num w:numId="45" w16cid:durableId="1724532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B2ADC"/>
    <w:rsid w:val="001E0A21"/>
    <w:rsid w:val="001E3D9C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943C3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978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Maciej Sarnowski</cp:lastModifiedBy>
  <cp:revision>22</cp:revision>
  <cp:lastPrinted>2021-02-11T05:31:00Z</cp:lastPrinted>
  <dcterms:created xsi:type="dcterms:W3CDTF">2023-03-30T07:02:00Z</dcterms:created>
  <dcterms:modified xsi:type="dcterms:W3CDTF">2024-04-29T08:53:00Z</dcterms:modified>
</cp:coreProperties>
</file>